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E99FA" w14:textId="582E12CD" w:rsidR="00AF634F" w:rsidRPr="00AF634F" w:rsidRDefault="00AF634F" w:rsidP="00AF634F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  <w:r w:rsidRPr="00AF634F">
        <w:rPr>
          <w:rFonts w:ascii="PFDinDisplayPro-Regular" w:eastAsia="Times New Roman" w:hAnsi="PFDinDisplayPro-Regular" w:cs="Times New Roman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 wp14:anchorId="40C8EFBE" wp14:editId="7C79653F">
            <wp:extent cx="2381250" cy="542925"/>
            <wp:effectExtent l="0" t="0" r="0" b="9525"/>
            <wp:docPr id="2" name="Рисунок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5C67D" w14:textId="77777777" w:rsidR="00AF634F" w:rsidRPr="00AF634F" w:rsidRDefault="00AF634F" w:rsidP="00AF634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AF634F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1D2C8BDE" w14:textId="7DE75D8D" w:rsidR="00AF634F" w:rsidRPr="00AF634F" w:rsidRDefault="00AF634F" w:rsidP="00AF634F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</w:p>
    <w:p w14:paraId="50FE910C" w14:textId="77777777" w:rsidR="00AF634F" w:rsidRPr="00AF634F" w:rsidRDefault="00AF634F" w:rsidP="00AF634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AF634F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579DD32B" w14:textId="77777777" w:rsidR="00AF634F" w:rsidRPr="00AF634F" w:rsidRDefault="00AF634F" w:rsidP="00AF634F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</w:p>
    <w:p w14:paraId="5CBAF562" w14:textId="77777777" w:rsidR="00AF634F" w:rsidRPr="00AF634F" w:rsidRDefault="00AF634F" w:rsidP="00AF634F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lang w:eastAsia="ru-RU"/>
        </w:rPr>
      </w:pPr>
      <w:hyperlink r:id="rId6" w:history="1">
        <w:r w:rsidRPr="00AF634F">
          <w:rPr>
            <w:rFonts w:ascii="inherit" w:eastAsia="Times New Roman" w:hAnsi="inherit" w:cs="Times New Roman"/>
            <w:color w:val="333333"/>
            <w:sz w:val="39"/>
            <w:szCs w:val="39"/>
            <w:u w:val="single"/>
            <w:bdr w:val="none" w:sz="0" w:space="0" w:color="auto" w:frame="1"/>
            <w:lang w:eastAsia="ru-RU"/>
          </w:rPr>
          <w:t>Выпуск № 44 (27138) 18.03.2021</w:t>
        </w:r>
      </w:hyperlink>
    </w:p>
    <w:p w14:paraId="0B648580" w14:textId="77777777" w:rsidR="00AF634F" w:rsidRPr="00AF634F" w:rsidRDefault="00AF634F" w:rsidP="00AF634F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30"/>
          <w:szCs w:val="30"/>
          <w:lang w:eastAsia="ru-RU"/>
        </w:rPr>
      </w:pPr>
      <w:r w:rsidRPr="00AF634F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5 полоса </w:t>
      </w:r>
      <w:r w:rsidRPr="00AF634F">
        <w:rPr>
          <w:rFonts w:ascii="PFDinDisplayPro-Regular" w:eastAsia="Times New Roman" w:hAnsi="PFDinDisplayPro-Regular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AF634F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 Официально</w:t>
      </w:r>
    </w:p>
    <w:p w14:paraId="2A622B43" w14:textId="77777777" w:rsidR="00AF634F" w:rsidRPr="00AF634F" w:rsidRDefault="00AF634F" w:rsidP="00AF634F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</w:pPr>
      <w:r w:rsidRPr="00AF634F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  <w:t>Приложение № 1 к протоколу заседания правления ОАО «РЖД» от 09.03.2021 № 8</w:t>
      </w:r>
    </w:p>
    <w:p w14:paraId="13225FD1" w14:textId="77777777" w:rsidR="00AF634F" w:rsidRPr="00AF634F" w:rsidRDefault="00AF634F" w:rsidP="00AF634F">
      <w:pPr>
        <w:shd w:val="clear" w:color="auto" w:fill="FFFFFF"/>
        <w:spacing w:before="300" w:after="90" w:line="297" w:lineRule="atLeast"/>
        <w:outlineLvl w:val="1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AF634F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 xml:space="preserve">Перечень кодов ЕТСНГ грузов третьего тарифного класса в составе сборной </w:t>
      </w:r>
      <w:proofErr w:type="spellStart"/>
      <w:r w:rsidRPr="00AF634F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повагонной</w:t>
      </w:r>
      <w:proofErr w:type="spellEnd"/>
      <w:r w:rsidRPr="00AF634F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 xml:space="preserve"> отправки, тариф на которые является наивысшим при расчете платы</w:t>
      </w:r>
    </w:p>
    <w:p w14:paraId="28C28A6D" w14:textId="77777777" w:rsidR="00AF634F" w:rsidRPr="00AF634F" w:rsidRDefault="00AF634F" w:rsidP="00AF634F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</w:pPr>
      <w:r w:rsidRPr="00AF634F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в соответствии с правилами подпункта 2.7.2 пункта 2.7 раздела 2 «Определение платы за перевозку сборных </w:t>
      </w:r>
      <w:proofErr w:type="spellStart"/>
      <w:r w:rsidRPr="00AF634F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>повагонных</w:t>
      </w:r>
      <w:proofErr w:type="spellEnd"/>
      <w:r w:rsidRPr="00AF634F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 отправок грузов в универсальных вагонах» Прейскуранта № 10-01 и понижающих коэффициентов, применяемых до даты вступления в силу приказа ФАС России о внесении изменений в Прейскурант № 10-01 в части изменения порядка определения платы за перевозку грузов сборными </w:t>
      </w:r>
      <w:proofErr w:type="spellStart"/>
      <w:r w:rsidRPr="00AF634F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>повагонными</w:t>
      </w:r>
      <w:proofErr w:type="spellEnd"/>
      <w:r w:rsidRPr="00AF634F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lang w:eastAsia="ru-RU"/>
        </w:rPr>
        <w:t xml:space="preserve"> отправками</w:t>
      </w:r>
    </w:p>
    <w:p w14:paraId="4A454599" w14:textId="22594E7A" w:rsidR="00AF634F" w:rsidRPr="00AF634F" w:rsidRDefault="00AF634F" w:rsidP="00AF634F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</w:pPr>
      <w:r w:rsidRPr="00AF634F">
        <w:rPr>
          <w:rFonts w:ascii="PFDinDisplayPro-Regular" w:eastAsia="Times New Roman" w:hAnsi="PFDinDisplayPro-Regular" w:cs="Times New Roman"/>
          <w:noProof/>
          <w:color w:val="B01D21"/>
          <w:sz w:val="21"/>
          <w:szCs w:val="21"/>
          <w:bdr w:val="none" w:sz="0" w:space="0" w:color="auto" w:frame="1"/>
          <w:lang w:eastAsia="ru-RU"/>
        </w:rPr>
        <w:drawing>
          <wp:inline distT="0" distB="0" distL="0" distR="0" wp14:anchorId="77A229E8" wp14:editId="756AEED5">
            <wp:extent cx="4619625" cy="3981450"/>
            <wp:effectExtent l="0" t="0" r="9525" b="0"/>
            <wp:docPr id="1" name="Рисунок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A497B" w14:textId="77777777" w:rsidR="000240B0" w:rsidRDefault="00AF634F"/>
    <w:sectPr w:rsidR="0002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DinDisplayPro-Regular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4F"/>
    <w:rsid w:val="00796E32"/>
    <w:rsid w:val="00AF634F"/>
    <w:rsid w:val="00CE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F48F"/>
  <w15:chartTrackingRefBased/>
  <w15:docId w15:val="{5AE9D6D8-0E47-4AE4-87B0-4088DB49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63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F63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63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634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F634F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F634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F63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AF634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F634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F63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AF634F"/>
  </w:style>
  <w:style w:type="character" w:styleId="a4">
    <w:name w:val="Emphasis"/>
    <w:basedOn w:val="a0"/>
    <w:uiPriority w:val="20"/>
    <w:qFormat/>
    <w:rsid w:val="00AF63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786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88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813610">
          <w:marLeft w:val="-225"/>
          <w:marRight w:val="-225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83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659331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7040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5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opt-1489567.ssl.1c-bitrix-cdn.ru/upload/imgs/202103/20210318__5_1.jpg?16160180396894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dok.ru/newspaper/?archive=2021.03.18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s://gudok.ru/newspaper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2021-03-18T16:44:00Z</dcterms:created>
  <dcterms:modified xsi:type="dcterms:W3CDTF">2021-03-18T16:44:00Z</dcterms:modified>
</cp:coreProperties>
</file>